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DA23" w14:textId="65313672" w:rsidR="00FD59E4" w:rsidRPr="00942724" w:rsidRDefault="00942724">
      <w:pPr>
        <w:rPr>
          <w:rFonts w:ascii="Times New Roman" w:hAnsi="Times New Roman" w:cs="Times New Roman"/>
          <w:sz w:val="28"/>
          <w:szCs w:val="28"/>
        </w:rPr>
      </w:pPr>
      <w:r w:rsidRPr="00942724">
        <w:rPr>
          <w:rFonts w:ascii="Times New Roman" w:hAnsi="Times New Roman" w:cs="Times New Roman"/>
          <w:sz w:val="28"/>
          <w:szCs w:val="28"/>
        </w:rPr>
        <w:t xml:space="preserve">Кадровое обеспечение. Педагогический состав. Анализ кадрового обеспечения БГМУ за отчетный период свидетельствует, что педагогический состав университета относительно стабильный, что является одним из принципов кадровой политики университета, все преподаватели университета имеют профильное образование. Преподаватели клинических кафедр имеют опыт работы в учреждениях практического здравоохранения. Кадровая обеспеченность представлена на сайте Университета. Кадровое обеспечение БГМУ Кадры По состоянию на 31.12.2023 По состоянию на 31.12.2022 Количество штатных единиц ППС (ед.) 1210,18 1133,435 Численность физических лиц ППС (чел.) 1291 1341 137 в том числе внешние совместители 422 434 Количество преподавателей, имеющих ученую степень (с учетом внешних совместителей) (чел) 977 995 доктора наук 284 275 кандидата наук 693 720 Количество преподавателей, имеющих ученое звание (с учетом внешних совместителей) (чел) 556 558 профессора 196 201 доцента 360 357 Доля преподавателей с учеными степенями (учеными званиями) от общего числа ППС (%) 76 74,2 Доля докторов наук, моложе 39 лет от общего числа ППС, имеющих ученую степень доктор наук (%) 1,06% 1,1 Доля кандидатов наук моложе 39 лет, от общего числа ППС, имеющих ученую степень кандидат наук (%) 18,1 16,9 Количество преподавателей, запланированных к повышению квалификации (чел) 900 860 Количество преподавателей, прошедших повышение квалификации (чел) 1002 914 по педагогике с IT-технологиями, инклюзивное обучение 311 580 по специальности 691 334 Средний возраст ППС (лет) 47,4 47,05 Следует отметить положительную динамику в получении преподавателями ученых званий профессора и доцента, увеличение доли молодых преподавателей в общей численности ППС; регулярность обучения ППС на циклах повышения квалификации. В результате проводимой руководством Университета политики по «омоложению» преподавательского состава на оптимальном уровне сохраняется показатель среднего возраста ППС – 47 лет. Доля научно-педагогических работников (в приведенных к целочисленным значениям ставок), имеющих ученую степень и (или) ученое звание, награды, международные почетные звания или премии, в том числе 138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в общей численности педагогических работников по реализуемым образовательным программам соответствует требованиям ФГОС ВО.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w:t>
      </w:r>
      <w:r w:rsidRPr="00942724">
        <w:rPr>
          <w:rFonts w:ascii="Times New Roman" w:hAnsi="Times New Roman" w:cs="Times New Roman"/>
          <w:sz w:val="28"/>
          <w:szCs w:val="28"/>
        </w:rPr>
        <w:lastRenderedPageBreak/>
        <w:t xml:space="preserve">образовательной программы (имеющих стаж работы в данной профессиональной области), в общей численности работников по реализуемым образовательным программам соответствует требованиям ФГОС ВО. За многолетний добросовестный труд в 2023 году многие сотрудники удостоены различных наград: орден Пирогова – 1 чел., медаль ордена «За заслуги перед Отечеством» </w:t>
      </w:r>
      <w:proofErr w:type="spellStart"/>
      <w:r w:rsidRPr="00942724">
        <w:rPr>
          <w:rFonts w:ascii="Times New Roman" w:hAnsi="Times New Roman" w:cs="Times New Roman"/>
          <w:sz w:val="28"/>
          <w:szCs w:val="28"/>
        </w:rPr>
        <w:t>IIст</w:t>
      </w:r>
      <w:proofErr w:type="spellEnd"/>
      <w:r w:rsidRPr="00942724">
        <w:rPr>
          <w:rFonts w:ascii="Times New Roman" w:hAnsi="Times New Roman" w:cs="Times New Roman"/>
          <w:sz w:val="28"/>
          <w:szCs w:val="28"/>
        </w:rPr>
        <w:t>. - 2 чел., медаль Луки Крымского – 15 чел., почетное звание «Заслуженный деятель науки РФ» - 1 чел., почетное звание «Заслуженный врач РФ» - 2 чел., Почетная грамота Президента РФ – 4 чел., почетное звание «Заслуженный врач РБ» - 3 чел., Почетная грамота Минздрава России – 12 чел., Благодарность Минздрава России – 14 чел., Благодарность МОН РФ – 1 чел., Почетной грамотой Государственного собрания – Курултая РБ – 2 чел., нагрудный знак нагрудный знак «Отличник образования РБ» 3 чел., Почетная грамота МОН РБ – 2 чел., медаль «За заслуги перед здравоохранением РБ» - 1 чел., нагрудный знак «Отличник здравоохранения РБ» - 6 чел., Почетная грамота Минздрава РБ – 12 чел., Благодарность Минздрава РБ – 10 чел. Ежегодно осуществляется повышение квалификации профессорско</w:t>
      </w:r>
      <w:r>
        <w:rPr>
          <w:rFonts w:ascii="Times New Roman" w:hAnsi="Times New Roman" w:cs="Times New Roman"/>
          <w:sz w:val="28"/>
          <w:szCs w:val="28"/>
        </w:rPr>
        <w:t>-</w:t>
      </w:r>
      <w:r w:rsidRPr="00942724">
        <w:rPr>
          <w:rFonts w:ascii="Times New Roman" w:hAnsi="Times New Roman" w:cs="Times New Roman"/>
          <w:sz w:val="28"/>
          <w:szCs w:val="28"/>
        </w:rPr>
        <w:t xml:space="preserve">преподавательского состава. Основными формами повышения квалификации являются обучение в учреждениях дополнительного профессионального 139 образования или других вузах, являющихся центрами повышения квалификации ППС образовательных учреждений. Все запланированные сотрудники Университета повысили квалификацию по профилю преподаваемой дисциплины, по программе «Педагог профессионального образования. Инклюзивное обучение и информационно-коммуникативные технологии в реализации основных образовательных программ высшего образования и среднего профессионального образования» и по специальности. Количество преподавателей, повысивших свою квалификацию в отчетном году – 1002 чел. профессорско-преподавательского состава Университета по дополнительной профессиональной программе повышения квалификации «Педагог профессионального образования. Инклюзивное обучение и информационно-коммуникационные технологии в реализации основных образовательных программ высшего образования и среднего профессионального образования» - 311 чел. На базе ведущих российских и зарубежных вузов и медицинских центров прошли обучение по программам дополнительного профессионального образования – 691 чел. В 2023 г. в рамках программы академической мобильности активно привлекались к чтению лекций и проведению практических занятий преподаватели и ученые из ряда зарубежных стран (27 чел.). В университете работают по трудовому договору: гражданин Республики Узбекистан, доктор медицинских наук, профессор, врач-челюстно-лицевой хирург высшей квалификационной категории; гражданка Иордании – доктор медицинских наук, гражданин – врач-оториноларинголог; также граждане Украины, Узбекистана, Киргизии, </w:t>
      </w:r>
      <w:r w:rsidRPr="00942724">
        <w:rPr>
          <w:rFonts w:ascii="Times New Roman" w:hAnsi="Times New Roman" w:cs="Times New Roman"/>
          <w:sz w:val="28"/>
          <w:szCs w:val="28"/>
        </w:rPr>
        <w:lastRenderedPageBreak/>
        <w:t>Таджикистана, Сомали, Индии, Никарагуа, Ирана, Палестины, Армении, Египта и других стран дальнего и ближнего зарубежья. Принимали активное участие в работе научно-практических конференций представители научных и образовательных учреждений из Германии, Китая, США, Канады, Республики Гватемала и т.д. Преподаватели Университета привлекались к преподавательской деятельности в образовательных учреждениях стран ближнего и дальнего зарубежья, в том числе, 140 дистанционно, читали лекции, выступали с докладами, принимали участие в семинарах, проводили долгосрочные научные исследования, принимали и в настоящее время принимают участие в образовательном и научно</w:t>
      </w:r>
      <w:r>
        <w:rPr>
          <w:rFonts w:ascii="Times New Roman" w:hAnsi="Times New Roman" w:cs="Times New Roman"/>
          <w:sz w:val="28"/>
          <w:szCs w:val="28"/>
        </w:rPr>
        <w:t>-</w:t>
      </w:r>
      <w:r w:rsidRPr="00942724">
        <w:rPr>
          <w:rFonts w:ascii="Times New Roman" w:hAnsi="Times New Roman" w:cs="Times New Roman"/>
          <w:sz w:val="28"/>
          <w:szCs w:val="28"/>
        </w:rPr>
        <w:t>исследовательском процессах ведущих университетов различных стран (11чел.).</w:t>
      </w:r>
    </w:p>
    <w:sectPr w:rsidR="00FD59E4" w:rsidRPr="00942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24"/>
    <w:rsid w:val="00942724"/>
    <w:rsid w:val="00FD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7EE1"/>
  <w15:chartTrackingRefBased/>
  <w15:docId w15:val="{4FC8D6E0-B8EB-474A-8990-33C9CA5B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Цыглин Александр Александрович</dc:creator>
  <cp:keywords/>
  <dc:description/>
  <cp:lastModifiedBy>Цыглин Александр Александрович</cp:lastModifiedBy>
  <cp:revision>1</cp:revision>
  <dcterms:created xsi:type="dcterms:W3CDTF">2024-05-02T09:40:00Z</dcterms:created>
  <dcterms:modified xsi:type="dcterms:W3CDTF">2024-05-02T09:41:00Z</dcterms:modified>
</cp:coreProperties>
</file>